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960"/>
        <w:tblW w:w="1089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260"/>
        <w:gridCol w:w="1560"/>
        <w:gridCol w:w="1559"/>
        <w:gridCol w:w="2118"/>
      </w:tblGrid>
      <w:tr w:rsidR="0089758D" w:rsidRPr="0089758D" w14:paraId="44EB1149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A9921F4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b/>
                <w:bCs/>
                <w:color w:val="2D2D2D"/>
                <w:sz w:val="21"/>
                <w:szCs w:val="21"/>
                <w:lang w:eastAsia="en-GB"/>
              </w:rPr>
              <w:t>Passthrough Name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FB8543A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b/>
                <w:bCs/>
                <w:color w:val="2D2D2D"/>
                <w:sz w:val="21"/>
                <w:szCs w:val="21"/>
                <w:lang w:eastAsia="en-GB"/>
              </w:rPr>
              <w:t>Description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D83EC97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b/>
                <w:bCs/>
                <w:color w:val="2D2D2D"/>
                <w:sz w:val="21"/>
                <w:szCs w:val="21"/>
                <w:lang w:eastAsia="en-GB"/>
              </w:rPr>
              <w:t>Levied by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9184D8C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b/>
                <w:bCs/>
                <w:color w:val="2D2D2D"/>
                <w:sz w:val="21"/>
                <w:szCs w:val="21"/>
                <w:lang w:eastAsia="en-GB"/>
              </w:rPr>
              <w:t>Next rate change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463D4E4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b/>
                <w:bCs/>
                <w:color w:val="2D2D2D"/>
                <w:sz w:val="21"/>
                <w:szCs w:val="21"/>
                <w:lang w:eastAsia="en-GB"/>
              </w:rPr>
              <w:t>More Details</w:t>
            </w:r>
          </w:p>
        </w:tc>
      </w:tr>
      <w:tr w:rsidR="0089758D" w:rsidRPr="0089758D" w14:paraId="55FC2A5F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D9DEC6A" w14:textId="77777777" w:rsidR="00FE682B" w:rsidRPr="00FE682B" w:rsidRDefault="00FE682B" w:rsidP="00FE682B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FE682B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Maximum Import</w:t>
            </w:r>
          </w:p>
          <w:p w14:paraId="7E83605E" w14:textId="77777777" w:rsidR="00FE682B" w:rsidRPr="00FE682B" w:rsidRDefault="00FE682B" w:rsidP="00FE682B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FE682B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Capacity (MIC)</w:t>
            </w:r>
          </w:p>
          <w:p w14:paraId="0902EAED" w14:textId="1114E964" w:rsidR="0089758D" w:rsidRPr="0089758D" w:rsidRDefault="00FE682B" w:rsidP="00FE682B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FE682B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Charge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FFB2B90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total supply made available to the premises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1C30641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NIE Networks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1D3EEBC" w14:textId="53571792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D00E272" w14:textId="483981C4" w:rsidR="005B18E5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4" w:history="1">
              <w:r w:rsidRPr="00463D45">
                <w:rPr>
                  <w:rStyle w:val="Hyperlink"/>
                </w:rPr>
                <w:t>Click Here</w:t>
              </w:r>
            </w:hyperlink>
          </w:p>
        </w:tc>
      </w:tr>
      <w:tr w:rsidR="0089758D" w:rsidRPr="0089758D" w14:paraId="2209B53D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5F25B33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Std Charge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DA18173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connection of the premises to the grid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7F01562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NIE Networks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0712D24" w14:textId="03486477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C3A30A9" w14:textId="0D6DD06E" w:rsidR="003404B5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5" w:history="1">
              <w:r>
                <w:rPr>
                  <w:rStyle w:val="Hyperlink"/>
                </w:rPr>
                <w:t>Click Here</w:t>
              </w:r>
            </w:hyperlink>
            <w:r w:rsidR="00FE682B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</w:t>
            </w:r>
          </w:p>
          <w:p w14:paraId="4F699F1B" w14:textId="77777777" w:rsidR="003404B5" w:rsidRPr="0089758D" w:rsidRDefault="003404B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</w:p>
        </w:tc>
      </w:tr>
      <w:tr w:rsidR="0089758D" w:rsidRPr="0089758D" w14:paraId="395621FF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97AA43F" w14:textId="77777777" w:rsidR="0089758D" w:rsidRPr="0089758D" w:rsidRDefault="0089758D" w:rsidP="0089758D">
            <w:pPr>
              <w:spacing w:after="30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Distribution Use of Service</w:t>
            </w: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br/>
              <w:t>(</w:t>
            </w:r>
            <w:proofErr w:type="spellStart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DUoS</w:t>
            </w:r>
            <w:proofErr w:type="spellEnd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0FC02D8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distribution of electricity to the premises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F05D8E7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NIE Networks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E5F1E37" w14:textId="1F5EDA54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3AA5A48" w14:textId="3507B380" w:rsidR="003404B5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6" w:history="1">
              <w:r w:rsidRPr="00463D45">
                <w:rPr>
                  <w:rStyle w:val="Hyperlink"/>
                </w:rPr>
                <w:t>Click Here</w:t>
              </w:r>
            </w:hyperlink>
          </w:p>
        </w:tc>
      </w:tr>
      <w:tr w:rsidR="0089758D" w:rsidRPr="0089758D" w14:paraId="0C9023B2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8630310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Transmission Use of Service (</w:t>
            </w:r>
            <w:proofErr w:type="spellStart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TUoS</w:t>
            </w:r>
            <w:proofErr w:type="spellEnd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97944F8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distribution of electricity to the premises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C57B4DC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SONI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BC242CC" w14:textId="02B19454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25AB2F5" w14:textId="78365FB0" w:rsidR="003404B5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7" w:history="1">
              <w:r w:rsidRPr="00463D45">
                <w:rPr>
                  <w:rStyle w:val="Hyperlink"/>
                </w:rPr>
                <w:t>Click Here</w:t>
              </w:r>
            </w:hyperlink>
          </w:p>
        </w:tc>
      </w:tr>
      <w:tr w:rsidR="0089758D" w:rsidRPr="0089758D" w14:paraId="4E04CFC1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0B60A1B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System Support Services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2AE6841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costs associated with operating the Transmission system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7E25329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SONI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09D4C05" w14:textId="57D6EBCA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7E457B0" w14:textId="20D93814" w:rsidR="003404B5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8" w:history="1">
              <w:r w:rsidRPr="00463D45">
                <w:rPr>
                  <w:rStyle w:val="Hyperlink"/>
                </w:rPr>
                <w:t>Click Here</w:t>
              </w:r>
            </w:hyperlink>
          </w:p>
        </w:tc>
      </w:tr>
      <w:tr w:rsidR="0089758D" w:rsidRPr="0089758D" w14:paraId="4CF782FA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9A310A2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CAIR Charge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FC1D171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capacity derived from the Moyle Interconnector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98CDDE6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SONI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C29B884" w14:textId="5760B058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E6B7F18" w14:textId="4841B0F1" w:rsidR="003404B5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9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08B70E36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E6880B1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Public Service </w:t>
            </w:r>
            <w:proofErr w:type="spellStart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Obilgation</w:t>
            </w:r>
            <w:proofErr w:type="spellEnd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A1DF845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costs associated with renewable generation, e.g. NISEP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ACA2D1C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NIE Networks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9314DF0" w14:textId="213B248F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Oct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4B5ACE8" w14:textId="1FF451A3" w:rsidR="00FE682B" w:rsidRPr="00FE682B" w:rsidRDefault="00463D45" w:rsidP="00FE682B">
            <w:pPr>
              <w:spacing w:after="0" w:line="270" w:lineRule="atLeast"/>
              <w:jc w:val="center"/>
            </w:pPr>
            <w:hyperlink r:id="rId10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789CE527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1A8DD7E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Renewable Obligation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6462D98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costs associated with sourcing a proportion of electricity via renewable energy sources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D50261D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UK Government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6D31728" w14:textId="181B6E4D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Apr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40756E2" w14:textId="03BAF7EF" w:rsidR="00BD7390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1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284C48CB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6100D31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Imperfections Charge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0D6ECBD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to recover the net difference between energy payments (to suppliers) and energy charges (to customers)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044E3A0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SEMO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DDD7095" w14:textId="4E3DB133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Jan 20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(FX rate only)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&amp;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Oct 20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(tariff only)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5334B68E" w14:textId="7ECA56BF" w:rsidR="0089758D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2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77909D32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1915A1B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Market Operator Charge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03A86CB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A charge for the costs and expenses associated with the market operators </w:t>
            </w:r>
            <w:proofErr w:type="spellStart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EirGrid</w:t>
            </w:r>
            <w:proofErr w:type="spellEnd"/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and SONI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051CA13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SEMO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CC21ACF" w14:textId="6C79AB88" w:rsidR="0089758D" w:rsidRPr="0089758D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Jan 20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(FX rate only)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&amp;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Oct 20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(tariff only)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D8B6438" w14:textId="76AA0DAF" w:rsidR="0089758D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3" w:history="1">
              <w:r w:rsidRPr="00463D45">
                <w:rPr>
                  <w:rStyle w:val="Hyperlink"/>
                </w:rPr>
                <w:t>Click Here</w:t>
              </w:r>
            </w:hyperlink>
          </w:p>
        </w:tc>
      </w:tr>
      <w:tr w:rsidR="0089758D" w:rsidRPr="0089758D" w14:paraId="281EA958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1EB73BD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Supplier Capacity Charge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0C3D4C7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for the provision of generation capacity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3C6BC33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SEMO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A2EBC34" w14:textId="77777777" w:rsidR="0089758D" w:rsidRPr="0089758D" w:rsidRDefault="0089758D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Every month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DF70244" w14:textId="13D0A210" w:rsidR="0089758D" w:rsidRPr="0089758D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4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704FB1C0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B53691D" w14:textId="77777777" w:rsidR="0089758D" w:rsidRPr="00250AF6" w:rsidRDefault="00155151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lastRenderedPageBreak/>
              <w:t xml:space="preserve">Socialisation Charge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9F456B4" w14:textId="77777777" w:rsidR="0089758D" w:rsidRPr="00250AF6" w:rsidRDefault="000332F8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to hedge against high price events.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DAEF0B5" w14:textId="77777777" w:rsidR="0089758D" w:rsidRPr="00250AF6" w:rsidRDefault="00155151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SEMO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B554E3C" w14:textId="5D01D157" w:rsidR="0089758D" w:rsidRPr="00250AF6" w:rsidRDefault="00250AF6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Jan 20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(FX rate only)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&amp;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Oct 20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(tariff only)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52A71EA6" w14:textId="0FC9D3BF" w:rsidR="0089758D" w:rsidRPr="00250AF6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5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  <w:tr w:rsidR="0089758D" w:rsidRPr="0089758D" w14:paraId="07A0D77A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C62FEB9" w14:textId="77777777" w:rsidR="0089758D" w:rsidRPr="00250AF6" w:rsidRDefault="00155151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Residual Volume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CD2CF4E" w14:textId="77777777" w:rsidR="0089758D" w:rsidRPr="00250AF6" w:rsidRDefault="000332F8" w:rsidP="0089758D">
            <w:pPr>
              <w:spacing w:after="0" w:line="270" w:lineRule="atLeast"/>
              <w:jc w:val="center"/>
              <w:rPr>
                <w:rFonts w:asciiTheme="majorHAnsi" w:eastAsia="Times New Roman" w:hAnsiTheme="majorHAnsi" w:cstheme="majorHAnsi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A charge for </w:t>
            </w:r>
            <w:r w:rsidR="0060737B"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differences between actual and metered</w:t>
            </w:r>
            <w:r w:rsidR="0060737B"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br/>
              <w:t>volumes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E67C3D7" w14:textId="77777777" w:rsidR="0089758D" w:rsidRPr="00250AF6" w:rsidRDefault="00155151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SEMO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DD10D82" w14:textId="15CFA2CA" w:rsidR="0089758D" w:rsidRPr="00250AF6" w:rsidRDefault="00021CFE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Jan 20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(FX rate only) 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&amp;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Oct 20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  <w:r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(tariff only)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8001E8E" w14:textId="1CE68AB2" w:rsidR="0089758D" w:rsidRPr="00250AF6" w:rsidRDefault="00463D45" w:rsidP="0089758D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6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  <w:r w:rsidR="00021CFE" w:rsidRP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 </w:t>
            </w:r>
          </w:p>
        </w:tc>
      </w:tr>
      <w:tr w:rsidR="000332F8" w:rsidRPr="0089758D" w14:paraId="4455EF30" w14:textId="77777777" w:rsidTr="00463D45"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077050A" w14:textId="77777777" w:rsidR="000332F8" w:rsidRPr="0089758D" w:rsidRDefault="000332F8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Climate Change Levy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109206F" w14:textId="77777777" w:rsidR="000332F8" w:rsidRPr="0089758D" w:rsidRDefault="000332F8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A charge to encourage energy efficiency and reduce greenhouse gas emissions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62E06F5" w14:textId="77777777" w:rsidR="000332F8" w:rsidRPr="0089758D" w:rsidRDefault="000332F8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UK Government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ECDCD87" w14:textId="24342858" w:rsidR="000332F8" w:rsidRPr="0089758D" w:rsidRDefault="000332F8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r w:rsidRPr="0089758D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 xml:space="preserve">Apr </w:t>
            </w:r>
            <w:r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20</w:t>
            </w:r>
            <w:r w:rsidR="00250AF6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2</w:t>
            </w:r>
            <w:r w:rsidR="00FD6219"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8529CCA" w14:textId="23EA0301" w:rsidR="000332F8" w:rsidRPr="0089758D" w:rsidRDefault="00463D45" w:rsidP="000332F8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en-GB"/>
              </w:rPr>
            </w:pPr>
            <w:hyperlink r:id="rId17" w:history="1">
              <w:r>
                <w:rPr>
                  <w:rStyle w:val="Hyperlink"/>
                </w:rPr>
                <w:t>Click Here</w:t>
              </w:r>
            </w:hyperlink>
            <w:r w:rsidR="00FE682B">
              <w:t xml:space="preserve"> </w:t>
            </w:r>
          </w:p>
        </w:tc>
      </w:tr>
    </w:tbl>
    <w:p w14:paraId="2FC5DD4E" w14:textId="77777777" w:rsidR="00463D45" w:rsidRDefault="00463D45"/>
    <w:sectPr w:rsidR="00463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8D"/>
    <w:rsid w:val="00021CFE"/>
    <w:rsid w:val="000332F8"/>
    <w:rsid w:val="00155151"/>
    <w:rsid w:val="0018728B"/>
    <w:rsid w:val="00250AF6"/>
    <w:rsid w:val="003404B5"/>
    <w:rsid w:val="00463D45"/>
    <w:rsid w:val="004925FE"/>
    <w:rsid w:val="005B18E5"/>
    <w:rsid w:val="0060737B"/>
    <w:rsid w:val="0089758D"/>
    <w:rsid w:val="00A26A6E"/>
    <w:rsid w:val="00B31162"/>
    <w:rsid w:val="00BD7390"/>
    <w:rsid w:val="00BE4586"/>
    <w:rsid w:val="00E408A2"/>
    <w:rsid w:val="00FD6219"/>
    <w:rsid w:val="00F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6F85A"/>
  <w15:chartTrackingRefBased/>
  <w15:docId w15:val="{DF7C4C5F-FBC4-4B9E-BDE5-B88A7ECA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18E5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60737B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68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68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92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hc-cls-file\DATA\Commercial\ELECTRICITY\Electricity%20-%20Post%202014\Passthroughs\2026.27\SONI-TUoS-Statement-of-Charges-2026-27.pdf" TargetMode="External"/><Relationship Id="rId13" Type="http://schemas.openxmlformats.org/officeDocument/2006/relationships/hyperlink" Target="file:///\\bhc-cls-file\DATA\Commercial\ELECTRICITY\Electricity%20-%20Post%202014\Passthroughs\2026.27\2026_2027%20SEMO%20Charging%20Statement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bhc-cls-file\DATA\Commercial\ELECTRICITY\Electricity%20-%20Post%202014\Passthroughs\2026.27\SONI-TUoS-Statement-of-Charges-2026-27.pdf" TargetMode="External"/><Relationship Id="rId12" Type="http://schemas.openxmlformats.org/officeDocument/2006/relationships/hyperlink" Target="file:///\\bhc-cls-file\DATA\Commercial\ELECTRICITY\Electricity%20-%20Post%202014\Passthroughs\2026.27\2026_2027%20SEMO%20Charging%20Statement.pdf" TargetMode="External"/><Relationship Id="rId17" Type="http://schemas.openxmlformats.org/officeDocument/2006/relationships/hyperlink" Target="file:///\\bhc-cls-file\DATA\Commercial\ELECTRICITY\Electricity%20-%20Post%202014\Passthroughs\2026.27\Climate%20Change%20Levy%20rates%20-%20GOV.U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\\bhc-cls-file\DATA\Commercial\ELECTRICITY\Electricity%20-%20Post%202014\Passthroughs\2026.27\2026_2027%20SEMO%20Charging%20Statement.pdf" TargetMode="External"/><Relationship Id="rId1" Type="http://schemas.openxmlformats.org/officeDocument/2006/relationships/styles" Target="styles.xml"/><Relationship Id="rId6" Type="http://schemas.openxmlformats.org/officeDocument/2006/relationships/hyperlink" Target="file:///\\bhc-cls-file\DATA\Commercial\ELECTRICITY\Electricity%20-%20Post%202014\Passthroughs\2026.27\DUoS-Statement-of-Charges-2026-27.pdf" TargetMode="External"/><Relationship Id="rId11" Type="http://schemas.openxmlformats.org/officeDocument/2006/relationships/hyperlink" Target="file:///\\bhc-cls-file\DATA\Commercial\ELECTRICITY\Electricity%20-%20Post%202014\Passthroughs\2026.27\Renewables%20Obligation_%20buy-out%20price%20and%20mutualisation%20threshold%20and%20ceilings%202026%20to%202027%20_%20Ofgem.html" TargetMode="External"/><Relationship Id="rId5" Type="http://schemas.openxmlformats.org/officeDocument/2006/relationships/hyperlink" Target="file:///\\bhc-cls-file\DATA\Commercial\ELECTRICITY\Electricity%20-%20Post%202014\Passthroughs\2026.27\PSO-Statement-of-Charges-2026-27.pdf" TargetMode="External"/><Relationship Id="rId15" Type="http://schemas.openxmlformats.org/officeDocument/2006/relationships/hyperlink" Target="file:///\\bhc-cls-file\DATA\Commercial\ELECTRICITY\Electricity%20-%20Post%202014\Passthroughs\2026.27\2026_2027%20SEMO%20Charging%20Statement.pdf" TargetMode="External"/><Relationship Id="rId10" Type="http://schemas.openxmlformats.org/officeDocument/2006/relationships/hyperlink" Target="file:///\\bhc-cls-file\DATA\Commercial\ELECTRICITY\Electricity%20-%20Post%202014\Passthroughs\2026.27\PSO-Statement-of-Charges-2026-27.pdf" TargetMode="External"/><Relationship Id="rId19" Type="http://schemas.openxmlformats.org/officeDocument/2006/relationships/theme" Target="theme/theme1.xml"/><Relationship Id="rId4" Type="http://schemas.openxmlformats.org/officeDocument/2006/relationships/hyperlink" Target="file:///\\bhc-cls-file\DATA\Commercial\ELECTRICITY\Electricity%20-%20Post%202014\Passthroughs\2026.27\PSO-Statement-of-Charges-2026-27.pdf" TargetMode="External"/><Relationship Id="rId9" Type="http://schemas.openxmlformats.org/officeDocument/2006/relationships/hyperlink" Target="file:///\\bhc-cls-file\DATA\Commercial\ELECTRICITY\Electricity%20-%20Post%202014\Passthroughs\2026.27\SONI-TUoS-Statement-of-Charges-2026-27.pdf" TargetMode="External"/><Relationship Id="rId14" Type="http://schemas.openxmlformats.org/officeDocument/2006/relationships/hyperlink" Target="file:///\\bhc-cls-file\DATA\Commercial\ELECTRICITY\Electricity%20-%20Post%202014\Passthroughs\2026.27\2026_2027%20SEMO%20Charging%20State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Harbour Commissioners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Hill</dc:creator>
  <cp:keywords/>
  <dc:description/>
  <cp:lastModifiedBy>Lauren McCourt</cp:lastModifiedBy>
  <cp:revision>2</cp:revision>
  <dcterms:created xsi:type="dcterms:W3CDTF">2026-09-04T08:39:00Z</dcterms:created>
  <dcterms:modified xsi:type="dcterms:W3CDTF">2026-09-04T08:39:00Z</dcterms:modified>
</cp:coreProperties>
</file>